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B3E66E" w14:textId="5458127C" w:rsidR="007E5A84" w:rsidRDefault="007E5A84" w:rsidP="000E29D1">
      <w:pPr>
        <w:jc w:val="center"/>
        <w:rPr>
          <w:b/>
          <w:bCs/>
          <w:szCs w:val="28"/>
          <w:lang w:val="kk-KZ"/>
        </w:rPr>
      </w:pPr>
      <w:bookmarkStart w:id="0" w:name="_GoBack"/>
      <w:bookmarkEnd w:id="0"/>
      <w:r w:rsidRPr="007E5A84">
        <w:rPr>
          <w:b/>
          <w:bCs/>
          <w:szCs w:val="28"/>
          <w:lang w:val="kk-KZ"/>
        </w:rPr>
        <w:t>Лекция 10</w:t>
      </w:r>
    </w:p>
    <w:p w14:paraId="51C9FFB4" w14:textId="77777777" w:rsidR="007E5A84" w:rsidRPr="007E5A84" w:rsidRDefault="007E5A84" w:rsidP="000E29D1">
      <w:pPr>
        <w:jc w:val="center"/>
        <w:rPr>
          <w:b/>
          <w:bCs/>
          <w:szCs w:val="28"/>
          <w:lang w:val="kk-KZ"/>
        </w:rPr>
      </w:pPr>
    </w:p>
    <w:p w14:paraId="20BBB7D3" w14:textId="6E4C7866" w:rsidR="00D1425E" w:rsidRDefault="00D1425E" w:rsidP="000E29D1">
      <w:pPr>
        <w:jc w:val="center"/>
        <w:rPr>
          <w:szCs w:val="28"/>
          <w:lang w:val="kk-KZ"/>
        </w:rPr>
      </w:pPr>
      <w:r>
        <w:rPr>
          <w:szCs w:val="28"/>
          <w:lang w:val="kk-KZ"/>
        </w:rPr>
        <w:t>10 АВТОМОБИЛЬ ЖОЛЫНЫҢ БОЙЛЫҚ БЕЙНЕСІ</w:t>
      </w:r>
    </w:p>
    <w:p w14:paraId="5C87D79E" w14:textId="77777777" w:rsidR="00D1425E" w:rsidRDefault="00D1425E" w:rsidP="00D1425E">
      <w:pPr>
        <w:rPr>
          <w:szCs w:val="28"/>
          <w:lang w:val="kk-KZ"/>
        </w:rPr>
      </w:pPr>
    </w:p>
    <w:p w14:paraId="6267AA8D" w14:textId="57BDDFD6" w:rsidR="00D1425E" w:rsidRDefault="00D1425E" w:rsidP="00D1425E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10.1 Жолдың бойлық бейнесі.</w:t>
      </w:r>
    </w:p>
    <w:p w14:paraId="3E06E17A" w14:textId="77777777" w:rsidR="00D1425E" w:rsidRDefault="00D1425E" w:rsidP="00D1425E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     Бойлық бейне және оған қойылатын талаптар. Жобалау сызығы. Жұмыс белгілері. Топырақ бейнесі.</w:t>
      </w:r>
    </w:p>
    <w:p w14:paraId="2904E1A2" w14:textId="77FD93F8" w:rsidR="00D1425E" w:rsidRDefault="00D1425E" w:rsidP="00D1425E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10.1.1 Жолдың бойлық бейнесі</w:t>
      </w:r>
    </w:p>
    <w:p w14:paraId="3B50D54D" w14:textId="77777777" w:rsidR="00D1425E" w:rsidRDefault="00D1425E" w:rsidP="00D1425E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          Бойлық бейне және оған қойылатын талаптар. Жобалау сызығы. Жұмыс белгілері. Топырақ бейнесі.</w:t>
      </w:r>
    </w:p>
    <w:p w14:paraId="2713AF75" w14:textId="6E5FBFB2" w:rsidR="00D1425E" w:rsidRDefault="00D1425E" w:rsidP="00D1425E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10.1.2 Жер бедерінің әр түрлі жағдайларында жобалау сызығын өткізу принциптері</w:t>
      </w:r>
    </w:p>
    <w:p w14:paraId="393EF618" w14:textId="77777777" w:rsidR="00D1425E" w:rsidRDefault="00D1425E" w:rsidP="00D1425E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     Бойлық бейнедегі еңістіктердің қажеттілігі «жер бетімен өткізу» әдісі бойынша жобалау сызықты орындау. «Жер бетін кесіп өту» әдісін қолдану.</w:t>
      </w:r>
    </w:p>
    <w:p w14:paraId="3F73C159" w14:textId="6BF7CF20" w:rsidR="00D1425E" w:rsidRDefault="00D1425E" w:rsidP="00D1425E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10.1.3 Дөңес және ойыс тік қисықтар</w:t>
      </w:r>
    </w:p>
    <w:p w14:paraId="56CD49E0" w14:textId="77777777" w:rsidR="00D1425E" w:rsidRDefault="00D1425E" w:rsidP="00D1425E">
      <w:pPr>
        <w:pStyle w:val="2"/>
        <w:tabs>
          <w:tab w:val="num" w:pos="720"/>
        </w:tabs>
        <w:spacing w:after="0" w:line="240" w:lineRule="auto"/>
        <w:ind w:left="0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     Тік дөңес қисықтар, тік ойыс қисықтар. Бойлық бейнедегі (қисықтардың) ең кішкентай радиустарын негіздеу. Инерциялық тарту есептері. Тік қисықта </w:t>
      </w:r>
    </w:p>
    <w:p w14:paraId="1C97E859" w14:textId="77777777" w:rsidR="00D1425E" w:rsidRDefault="00D1425E" w:rsidP="00D1425E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автомобильдер қозғалу, тарту күштерді есептеу артықшылықтары.</w:t>
      </w:r>
    </w:p>
    <w:p w14:paraId="0AB96D3C" w14:textId="67B86BA1" w:rsidR="00D1425E" w:rsidRDefault="00D1425E" w:rsidP="00D1425E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10.1.4 Бойлық кескінде жолдың көріну қашықтығы</w:t>
      </w:r>
    </w:p>
    <w:p w14:paraId="06A0548B" w14:textId="77777777" w:rsidR="00D1425E" w:rsidRDefault="00D1425E" w:rsidP="00D1425E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     Кедергі және қарама қарсы автомобильді көру қашықтығы жағдайының тік дөңес қисықтың радиусын негіздеу. </w:t>
      </w:r>
      <w:proofErr w:type="spellStart"/>
      <w:r>
        <w:rPr>
          <w:color w:val="000000"/>
          <w:szCs w:val="28"/>
          <w:lang w:val="kk-KZ"/>
        </w:rPr>
        <w:t>Фарлармен</w:t>
      </w:r>
      <w:proofErr w:type="spellEnd"/>
      <w:r>
        <w:rPr>
          <w:color w:val="000000"/>
          <w:szCs w:val="28"/>
          <w:lang w:val="kk-KZ"/>
        </w:rPr>
        <w:t xml:space="preserve"> жарықтанған тік </w:t>
      </w:r>
      <w:proofErr w:type="spellStart"/>
      <w:r>
        <w:rPr>
          <w:color w:val="000000"/>
          <w:szCs w:val="28"/>
          <w:lang w:val="kk-KZ"/>
        </w:rPr>
        <w:t>қисықтарындағы</w:t>
      </w:r>
      <w:proofErr w:type="spellEnd"/>
      <w:r>
        <w:rPr>
          <w:color w:val="000000"/>
          <w:szCs w:val="28"/>
          <w:lang w:val="kk-KZ"/>
        </w:rPr>
        <w:t xml:space="preserve"> көріну қашықтықтарының сұлбалары.</w:t>
      </w:r>
    </w:p>
    <w:p w14:paraId="4FD7FF62" w14:textId="7CE6E6FC" w:rsidR="00D1425E" w:rsidRDefault="00D1425E" w:rsidP="00D1425E">
      <w:pPr>
        <w:jc w:val="both"/>
        <w:rPr>
          <w:szCs w:val="28"/>
          <w:lang w:val="kk-KZ"/>
        </w:rPr>
      </w:pPr>
      <w:r>
        <w:rPr>
          <w:color w:val="000000"/>
          <w:szCs w:val="28"/>
          <w:lang w:val="kk-KZ"/>
        </w:rPr>
        <w:t>10.1.5 Жобалау сызықты орындау әдістері</w:t>
      </w:r>
      <w:r>
        <w:rPr>
          <w:szCs w:val="28"/>
          <w:lang w:val="kk-KZ"/>
        </w:rPr>
        <w:t xml:space="preserve"> </w:t>
      </w:r>
    </w:p>
    <w:p w14:paraId="2C6D36DB" w14:textId="77777777" w:rsidR="00D1425E" w:rsidRDefault="00D1425E" w:rsidP="00D1425E">
      <w:pPr>
        <w:rPr>
          <w:szCs w:val="28"/>
          <w:lang w:val="kk-KZ"/>
        </w:rPr>
      </w:pPr>
      <w:r>
        <w:rPr>
          <w:szCs w:val="28"/>
          <w:lang w:val="kk-KZ"/>
        </w:rPr>
        <w:t xml:space="preserve">     </w:t>
      </w:r>
      <w:proofErr w:type="spellStart"/>
      <w:r>
        <w:rPr>
          <w:szCs w:val="28"/>
          <w:lang w:val="kk-KZ"/>
        </w:rPr>
        <w:t>Бақылыу</w:t>
      </w:r>
      <w:proofErr w:type="spellEnd"/>
      <w:r>
        <w:rPr>
          <w:szCs w:val="28"/>
          <w:lang w:val="kk-KZ"/>
        </w:rPr>
        <w:t xml:space="preserve"> нүктелерінің қажеттілігі. Суға </w:t>
      </w:r>
      <w:proofErr w:type="spellStart"/>
      <w:r>
        <w:rPr>
          <w:szCs w:val="28"/>
          <w:lang w:val="kk-KZ"/>
        </w:rPr>
        <w:t>патпау</w:t>
      </w:r>
      <w:proofErr w:type="spellEnd"/>
      <w:r>
        <w:rPr>
          <w:szCs w:val="28"/>
          <w:lang w:val="kk-KZ"/>
        </w:rPr>
        <w:t xml:space="preserve"> және қармен басылмау жағдайларына байланысты ұсынылатын жұмыс белгісін бекіту. Жобалау сызықты есептеп тангенс әдісімен және шаблонмен тік қисықтарды </w:t>
      </w:r>
      <w:proofErr w:type="spellStart"/>
      <w:r>
        <w:rPr>
          <w:szCs w:val="28"/>
          <w:lang w:val="kk-KZ"/>
        </w:rPr>
        <w:t>еңгізу</w:t>
      </w:r>
      <w:proofErr w:type="spellEnd"/>
      <w:r>
        <w:rPr>
          <w:szCs w:val="28"/>
          <w:lang w:val="kk-KZ"/>
        </w:rPr>
        <w:t>.</w:t>
      </w:r>
    </w:p>
    <w:p w14:paraId="74DE4ABE" w14:textId="77777777" w:rsidR="00D1425E" w:rsidRDefault="00D1425E" w:rsidP="00D1425E">
      <w:pPr>
        <w:rPr>
          <w:szCs w:val="28"/>
          <w:lang w:val="kk-KZ"/>
        </w:rPr>
      </w:pPr>
    </w:p>
    <w:p w14:paraId="0EE65D67" w14:textId="77777777" w:rsidR="00D1425E" w:rsidRDefault="00D1425E" w:rsidP="00D1425E">
      <w:pPr>
        <w:rPr>
          <w:szCs w:val="28"/>
          <w:lang w:val="kk-KZ"/>
        </w:rPr>
      </w:pPr>
    </w:p>
    <w:p w14:paraId="3699EDFE" w14:textId="4D427FA0" w:rsidR="00D1425E" w:rsidRDefault="00D1425E" w:rsidP="00D1425E">
      <w:pPr>
        <w:rPr>
          <w:szCs w:val="28"/>
          <w:lang w:val="kk-KZ"/>
        </w:rPr>
      </w:pPr>
      <w:r w:rsidRPr="00882C33">
        <w:rPr>
          <w:noProof/>
          <w:szCs w:val="28"/>
          <w:lang w:val="kk-KZ"/>
        </w:rPr>
        <w:lastRenderedPageBreak/>
        <w:drawing>
          <wp:inline distT="0" distB="0" distL="0" distR="0" wp14:anchorId="30E1E80A" wp14:editId="5E4D0EED">
            <wp:extent cx="3286125" cy="531495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531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4BFE3E" w14:textId="77777777" w:rsidR="00D1425E" w:rsidRDefault="00D1425E" w:rsidP="00D1425E">
      <w:pPr>
        <w:rPr>
          <w:szCs w:val="28"/>
          <w:lang w:val="kk-KZ"/>
        </w:rPr>
      </w:pPr>
    </w:p>
    <w:p w14:paraId="6065699D" w14:textId="77777777" w:rsidR="00D1425E" w:rsidRDefault="00D1425E" w:rsidP="00D1425E">
      <w:pPr>
        <w:rPr>
          <w:szCs w:val="28"/>
          <w:lang w:val="kk-KZ"/>
        </w:rPr>
      </w:pPr>
    </w:p>
    <w:sectPr w:rsidR="00D142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FD3"/>
    <w:rsid w:val="000B29CB"/>
    <w:rsid w:val="000E29D1"/>
    <w:rsid w:val="00586FD3"/>
    <w:rsid w:val="007E5A84"/>
    <w:rsid w:val="00B4293E"/>
    <w:rsid w:val="00D1425E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26FBB0"/>
  <w15:chartTrackingRefBased/>
  <w15:docId w15:val="{6B99AF0B-29A7-44AE-AF35-9A235F15F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425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D1425E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D1425E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188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7</cp:revision>
  <dcterms:created xsi:type="dcterms:W3CDTF">2020-03-26T16:00:00Z</dcterms:created>
  <dcterms:modified xsi:type="dcterms:W3CDTF">2020-06-21T03:21:00Z</dcterms:modified>
</cp:coreProperties>
</file>